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p w:rsidR="00750878" w:rsidRPr="00E66616" w:rsidRDefault="00E66616">
            <w:pPr>
              <w:suppressLineNumbers/>
              <w:rPr>
                <w:rFonts w:ascii="Arial" w:hAnsi="Arial"/>
                <w:b/>
                <w:bCs/>
                <w:noProof w:val="0"/>
                <w:sz w:val="26"/>
                <w:szCs w:val="26"/>
                <w:u w:val="single"/>
                <w:rtl/>
              </w:rPr>
            </w:pPr>
            <w:r w:rsidRPr="00E66616">
              <w:rPr>
                <w:rFonts w:ascii="Arial" w:hAnsi="Arial" w:hint="cs"/>
                <w:b/>
                <w:bCs/>
                <w:noProof w:val="0"/>
                <w:sz w:val="26"/>
                <w:szCs w:val="26"/>
                <w:u w:val="single"/>
                <w:rtl/>
              </w:rPr>
              <w:t>המבקשת</w:t>
            </w:r>
          </w:p>
        </w:tc>
        <w:tc>
          <w:tcPr>
            <w:tcW w:w="5571" w:type="dxa"/>
          </w:tcPr>
          <w:p w:rsidR="00FA7FD0" w:rsidRDefault="00FA7FD0" w:rsidP="00D44968">
            <w:pPr>
              <w:suppressLineNumbers/>
              <w:rPr>
                <w:rtl/>
              </w:rPr>
            </w:pPr>
          </w:p>
          <w:p w:rsidR="0094424E" w:rsidRDefault="00156960" w:rsidP="00FE09EC">
            <w:pPr>
              <w:suppressLineNumbers/>
              <w:rPr>
                <w:b/>
                <w:bCs/>
                <w:noProof w:val="0"/>
                <w:sz w:val="26"/>
                <w:szCs w:val="26"/>
                <w:rtl/>
              </w:rPr>
            </w:pPr>
            <w:r>
              <w:rPr>
                <w:rFonts w:hint="cs"/>
                <w:b/>
                <w:bCs/>
                <w:noProof w:val="0"/>
                <w:sz w:val="26"/>
                <w:szCs w:val="26"/>
                <w:rtl/>
              </w:rPr>
              <w:t>ק'</w:t>
            </w:r>
          </w:p>
          <w:p w:rsidR="00E66616" w:rsidRPr="00E66616" w:rsidRDefault="00E66616" w:rsidP="00FE09EC">
            <w:pPr>
              <w:suppressLineNumbers/>
              <w:rPr>
                <w:noProof w:val="0"/>
                <w:sz w:val="26"/>
                <w:szCs w:val="26"/>
              </w:rPr>
            </w:pPr>
            <w:r>
              <w:rPr>
                <w:rFonts w:hint="cs"/>
                <w:noProof w:val="0"/>
                <w:sz w:val="26"/>
                <w:szCs w:val="26"/>
                <w:rtl/>
              </w:rPr>
              <w:t>ע"י ב"כ עו"ד מרולה עבוד</w:t>
            </w:r>
          </w:p>
        </w:tc>
      </w:tr>
      <w:tr w:rsidR="0094424E">
        <w:trPr>
          <w:jc w:val="center"/>
        </w:trPr>
        <w:tc>
          <w:tcPr>
            <w:tcW w:w="8820" w:type="dxa"/>
            <w:gridSpan w:val="3"/>
          </w:tcPr>
          <w:p w:rsidR="0094424E" w:rsidRPr="00E66616"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E66616" w:rsidRDefault="00E66616" w:rsidP="00D44968">
            <w:pPr>
              <w:suppressLineNumbers/>
              <w:rPr>
                <w:rFonts w:ascii="Arial" w:hAnsi="Arial"/>
                <w:b/>
                <w:bCs/>
                <w:noProof w:val="0"/>
                <w:sz w:val="26"/>
                <w:szCs w:val="26"/>
                <w:u w:val="single"/>
              </w:rPr>
            </w:pPr>
            <w:r w:rsidRPr="00E66616">
              <w:rPr>
                <w:rFonts w:ascii="Arial" w:hAnsi="Arial" w:hint="cs"/>
                <w:b/>
                <w:bCs/>
                <w:noProof w:val="0"/>
                <w:sz w:val="26"/>
                <w:szCs w:val="26"/>
                <w:u w:val="single"/>
                <w:rtl/>
              </w:rPr>
              <w:t>המשיב</w:t>
            </w:r>
          </w:p>
        </w:tc>
        <w:tc>
          <w:tcPr>
            <w:tcW w:w="5571" w:type="dxa"/>
          </w:tcPr>
          <w:p w:rsidR="00CF6BB7" w:rsidRDefault="00156960" w:rsidP="00FE09EC">
            <w:pPr>
              <w:suppressLineNumbers/>
              <w:rPr>
                <w:rFonts w:ascii="Arial" w:hAnsi="Arial"/>
                <w:b/>
                <w:bCs/>
                <w:noProof w:val="0"/>
                <w:sz w:val="26"/>
                <w:szCs w:val="26"/>
                <w:rtl/>
              </w:rPr>
            </w:pPr>
            <w:r>
              <w:rPr>
                <w:rFonts w:ascii="Arial" w:hAnsi="Arial" w:hint="cs"/>
                <w:b/>
                <w:bCs/>
                <w:noProof w:val="0"/>
                <w:sz w:val="26"/>
                <w:szCs w:val="26"/>
                <w:rtl/>
              </w:rPr>
              <w:t>ס'</w:t>
            </w:r>
          </w:p>
          <w:p w:rsidR="00E66616" w:rsidRPr="00E66616" w:rsidRDefault="00E66616" w:rsidP="00FE09EC">
            <w:pPr>
              <w:suppressLineNumbers/>
              <w:rPr>
                <w:rFonts w:ascii="Arial" w:hAnsi="Arial"/>
                <w:noProof w:val="0"/>
                <w:sz w:val="26"/>
                <w:szCs w:val="26"/>
                <w:rtl/>
              </w:rPr>
            </w:pPr>
            <w:r w:rsidRPr="00E66616">
              <w:rPr>
                <w:rFonts w:ascii="Arial" w:hAnsi="Arial" w:hint="cs"/>
                <w:noProof w:val="0"/>
                <w:sz w:val="26"/>
                <w:szCs w:val="26"/>
                <w:rtl/>
              </w:rPr>
              <w:t>ע"י ב"כ עו"ד כריסטינה קופטי</w:t>
            </w:r>
          </w:p>
        </w:tc>
      </w:tr>
      <w:tr w:rsidR="00694556" w:rsidRPr="00DE1E7D">
        <w:trPr>
          <w:jc w:val="center"/>
        </w:trPr>
        <w:tc>
          <w:tcPr>
            <w:tcW w:w="8820" w:type="dxa"/>
            <w:gridSpan w:val="3"/>
          </w:tcPr>
          <w:p w:rsidR="00E66616" w:rsidRDefault="00E66616">
            <w:pPr>
              <w:bidi w:val="0"/>
              <w:jc w:val="center"/>
              <w:rPr>
                <w:rFonts w:ascii="Arial" w:hAnsi="Arial"/>
                <w:b/>
                <w:bCs/>
                <w:noProof w:val="0"/>
                <w:sz w:val="28"/>
                <w:szCs w:val="28"/>
                <w:u w:val="single"/>
                <w:rtl/>
              </w:rPr>
            </w:pPr>
          </w:p>
          <w:p w:rsidR="00E66616" w:rsidRDefault="00E66616" w:rsidP="00E66616">
            <w:pPr>
              <w:bidi w:val="0"/>
              <w:jc w:val="center"/>
              <w:rPr>
                <w:rFonts w:ascii="Arial" w:hAnsi="Arial"/>
                <w:b/>
                <w:bCs/>
                <w:noProof w:val="0"/>
                <w:sz w:val="28"/>
                <w:szCs w:val="28"/>
                <w:u w:val="single"/>
                <w:rtl/>
              </w:rPr>
            </w:pPr>
          </w:p>
          <w:p w:rsidR="00694556" w:rsidRDefault="00180519" w:rsidP="00E66616">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E66616" w:rsidP="00156960">
      <w:pPr>
        <w:spacing w:line="360" w:lineRule="auto"/>
        <w:jc w:val="both"/>
        <w:rPr>
          <w:rFonts w:ascii="Arial" w:hAnsi="Arial"/>
          <w:noProof w:val="0"/>
          <w:rtl/>
        </w:rPr>
      </w:pPr>
      <w:bookmarkStart w:id="0" w:name="NGCSBookmark"/>
      <w:bookmarkEnd w:id="0"/>
      <w:r>
        <w:rPr>
          <w:rFonts w:ascii="Arial" w:hAnsi="Arial" w:hint="cs"/>
          <w:noProof w:val="0"/>
          <w:rtl/>
        </w:rPr>
        <w:t xml:space="preserve">בקשת רשות ערעור על החלטת בית משפט לענייני משפחה בחיפה (כב' השופטת ל. זרבל-קדשאי) מיום </w:t>
      </w:r>
      <w:r w:rsidR="001F6353">
        <w:rPr>
          <w:rFonts w:ascii="Arial" w:hAnsi="Arial" w:hint="cs"/>
          <w:noProof w:val="0"/>
          <w:rtl/>
        </w:rPr>
        <w:t>7.6.2024 בתלה"מ 34741-09-22, במסגרתה נפסקו מזונות זמניים בסך של 1,000 ₪ עבור בנם הקטין של הצדדים, יליד 2015, אך לא נפסקו מזונות עבור אחותו</w:t>
      </w:r>
      <w:r w:rsidR="00156960">
        <w:rPr>
          <w:rFonts w:ascii="Arial" w:hAnsi="Arial" w:hint="cs"/>
          <w:noProof w:val="0"/>
          <w:rtl/>
        </w:rPr>
        <w:t>........</w:t>
      </w:r>
      <w:r w:rsidR="001F6353">
        <w:rPr>
          <w:rFonts w:ascii="Arial" w:hAnsi="Arial" w:hint="cs"/>
          <w:noProof w:val="0"/>
          <w:rtl/>
        </w:rPr>
        <w:t>, כאשר האב המשיב חויב לשלם את המזונות הזמניים לידי המבקשת, אמם של הקטינים</w:t>
      </w:r>
      <w:r w:rsidR="0065343D">
        <w:rPr>
          <w:rFonts w:ascii="Arial" w:hAnsi="Arial" w:hint="cs"/>
          <w:noProof w:val="0"/>
          <w:rtl/>
        </w:rPr>
        <w:t>,</w:t>
      </w:r>
      <w:r w:rsidR="001F6353">
        <w:rPr>
          <w:rFonts w:ascii="Arial" w:hAnsi="Arial" w:hint="cs"/>
          <w:noProof w:val="0"/>
          <w:rtl/>
        </w:rPr>
        <w:t xml:space="preserve"> עמה הם שוהים מרבית הזמן ונפגשים עם אביהם במרכז קשר.</w:t>
      </w:r>
    </w:p>
    <w:p w:rsidR="001F6353" w:rsidRDefault="001F6353">
      <w:pPr>
        <w:spacing w:line="360" w:lineRule="auto"/>
        <w:jc w:val="both"/>
        <w:rPr>
          <w:rFonts w:ascii="Arial" w:hAnsi="Arial"/>
          <w:noProof w:val="0"/>
          <w:rtl/>
        </w:rPr>
      </w:pPr>
    </w:p>
    <w:p w:rsidR="00694556" w:rsidRDefault="001F6353">
      <w:pPr>
        <w:spacing w:line="360" w:lineRule="auto"/>
        <w:jc w:val="both"/>
        <w:rPr>
          <w:rFonts w:ascii="Arial" w:hAnsi="Arial"/>
          <w:noProof w:val="0"/>
          <w:rtl/>
        </w:rPr>
      </w:pPr>
      <w:r>
        <w:rPr>
          <w:rFonts w:ascii="Arial" w:hAnsi="Arial" w:hint="cs"/>
          <w:noProof w:val="0"/>
          <w:rtl/>
        </w:rPr>
        <w:t>ההורים, בני זוג לשעבר, נוצרים בדתם, כאשר לכל אחד מהם ילד</w:t>
      </w:r>
      <w:r w:rsidR="00156960">
        <w:rPr>
          <w:rFonts w:ascii="Arial" w:hAnsi="Arial" w:hint="cs"/>
          <w:noProof w:val="0"/>
          <w:rtl/>
        </w:rPr>
        <w:t xml:space="preserve"> מנישואין קודמים (למשיב ילד כבן ....</w:t>
      </w:r>
      <w:r>
        <w:rPr>
          <w:rFonts w:ascii="Arial" w:hAnsi="Arial" w:hint="cs"/>
          <w:noProof w:val="0"/>
          <w:rtl/>
        </w:rPr>
        <w:t xml:space="preserve">, ואילו למבקשת ילדה המתגוררת עמה). </w:t>
      </w:r>
    </w:p>
    <w:p w:rsidR="001F6353" w:rsidRDefault="001F6353">
      <w:pPr>
        <w:spacing w:line="360" w:lineRule="auto"/>
        <w:jc w:val="both"/>
        <w:rPr>
          <w:rFonts w:ascii="Arial" w:hAnsi="Arial"/>
          <w:noProof w:val="0"/>
          <w:rtl/>
        </w:rPr>
      </w:pPr>
    </w:p>
    <w:p w:rsidR="001F6353" w:rsidRDefault="001F6353">
      <w:pPr>
        <w:spacing w:line="360" w:lineRule="auto"/>
        <w:jc w:val="both"/>
        <w:rPr>
          <w:rFonts w:ascii="Arial" w:hAnsi="Arial"/>
          <w:noProof w:val="0"/>
          <w:rtl/>
        </w:rPr>
      </w:pPr>
      <w:r>
        <w:rPr>
          <w:rFonts w:ascii="Arial" w:hAnsi="Arial" w:hint="cs"/>
          <w:noProof w:val="0"/>
          <w:rtl/>
        </w:rPr>
        <w:t>עוד למען שלמות התמונה יצוין כי הקטינים ידעו שינויים מרחיקי לכת בעבר, עת תחילה הפנו עורף לאמם, אולם בהמשך בשלהי שנת 2023, על רקע טענות</w:t>
      </w:r>
      <w:r w:rsidR="00156960">
        <w:rPr>
          <w:rFonts w:ascii="Arial" w:hAnsi="Arial" w:hint="cs"/>
          <w:noProof w:val="0"/>
          <w:rtl/>
        </w:rPr>
        <w:t xml:space="preserve"> לתקיפת הקטינים על ידי ........., עברו למשמורתה הזמנית של האם,</w:t>
      </w:r>
      <w:r>
        <w:rPr>
          <w:rFonts w:ascii="Arial" w:hAnsi="Arial" w:hint="cs"/>
          <w:noProof w:val="0"/>
          <w:rtl/>
        </w:rPr>
        <w:t xml:space="preserve"> כאשר זמני השהות עם אביהם מתקיימים במרכז קשר ובאופן מצומצם.</w:t>
      </w:r>
    </w:p>
    <w:p w:rsidR="004521FE" w:rsidRDefault="004521FE">
      <w:pPr>
        <w:spacing w:line="360" w:lineRule="auto"/>
        <w:jc w:val="both"/>
        <w:rPr>
          <w:rFonts w:ascii="Arial" w:hAnsi="Arial"/>
          <w:noProof w:val="0"/>
          <w:rtl/>
        </w:rPr>
      </w:pPr>
    </w:p>
    <w:p w:rsidR="001F6353" w:rsidRDefault="001F6353">
      <w:pPr>
        <w:spacing w:line="360" w:lineRule="auto"/>
        <w:jc w:val="both"/>
        <w:rPr>
          <w:rFonts w:ascii="Arial" w:hAnsi="Arial"/>
          <w:noProof w:val="0"/>
          <w:rtl/>
        </w:rPr>
      </w:pPr>
      <w:r>
        <w:rPr>
          <w:rFonts w:ascii="Arial" w:hAnsi="Arial" w:hint="cs"/>
          <w:noProof w:val="0"/>
          <w:rtl/>
        </w:rPr>
        <w:t>כך גם ראוי לציין כי הקטינה שלא נפסקו עבו</w:t>
      </w:r>
      <w:r w:rsidR="00B847A6">
        <w:rPr>
          <w:rFonts w:ascii="Arial" w:hAnsi="Arial" w:hint="cs"/>
          <w:noProof w:val="0"/>
          <w:rtl/>
        </w:rPr>
        <w:t>רה מזונות הוכרה על ידי המוסד לביטוח לאומי כבעלת נכות, ושולמה לה ככל הנראה עד לאחרונה קצבה חודשית בסך של כ-3,300 ₪, כאשר האם קבלה גם סיוע בשכר בסך של 1,170 ₪ וכן גמלת הבטחת הכנסה בסך של 2,708 ₪.</w:t>
      </w:r>
    </w:p>
    <w:p w:rsidR="00B847A6" w:rsidRDefault="00B847A6">
      <w:pPr>
        <w:spacing w:line="360" w:lineRule="auto"/>
        <w:jc w:val="both"/>
        <w:rPr>
          <w:rFonts w:ascii="Arial" w:hAnsi="Arial"/>
          <w:noProof w:val="0"/>
          <w:rtl/>
        </w:rPr>
      </w:pPr>
    </w:p>
    <w:p w:rsidR="001F6353" w:rsidRDefault="00B847A6" w:rsidP="00B847A6">
      <w:pPr>
        <w:spacing w:line="360" w:lineRule="auto"/>
        <w:jc w:val="both"/>
        <w:rPr>
          <w:rFonts w:ascii="Arial" w:hAnsi="Arial"/>
          <w:noProof w:val="0"/>
          <w:rtl/>
        </w:rPr>
      </w:pPr>
      <w:r>
        <w:rPr>
          <w:rFonts w:ascii="Arial" w:hAnsi="Arial" w:hint="cs"/>
          <w:noProof w:val="0"/>
          <w:rtl/>
        </w:rPr>
        <w:t>בית משפט קמא דן בטענות שהעלו הצדדים לפניו, בחן את יכולות ההורים, נתן את דעתו להוראות הדין הדתי האישי, כאשר הוא התרשם מיכולות מצומצמות ביותר של שני ההורים וממצבם הקשה, וקבע כי הכנסות האם עולות על הכנסתו של האב, זאת מבלי לגרוע מן הספק הנוכחי לגבי שיעור הכנסתו. קביעות אלה התקבלו לאחר שבית משפט קמא ציין כי הכנסת האם מורכבת מגמלת הבטחת הכנסה בסך של 2,708 ₪, קצבת ילד נכה בסך 1,771, קצבת נכות עבור הקטינה בסך כ- 3,300 ₪ וסיוע בשכ"ד בסך של 1,170 ₪ ובסך הכל 8,900 ₪.</w:t>
      </w:r>
    </w:p>
    <w:p w:rsidR="00B847A6" w:rsidRDefault="00B847A6" w:rsidP="00B847A6">
      <w:pPr>
        <w:spacing w:line="360" w:lineRule="auto"/>
        <w:jc w:val="both"/>
        <w:rPr>
          <w:rFonts w:ascii="Arial" w:hAnsi="Arial"/>
          <w:noProof w:val="0"/>
          <w:rtl/>
        </w:rPr>
      </w:pPr>
    </w:p>
    <w:p w:rsidR="00B847A6" w:rsidRDefault="00F10A73" w:rsidP="00B847A6">
      <w:pPr>
        <w:spacing w:line="360" w:lineRule="auto"/>
        <w:jc w:val="both"/>
        <w:rPr>
          <w:rFonts w:ascii="Arial" w:hAnsi="Arial"/>
          <w:noProof w:val="0"/>
          <w:rtl/>
        </w:rPr>
      </w:pPr>
      <w:r>
        <w:rPr>
          <w:rFonts w:ascii="Arial" w:hAnsi="Arial" w:hint="cs"/>
          <w:noProof w:val="0"/>
          <w:rtl/>
        </w:rPr>
        <w:t>עוד ציין בית משפט קמא את מצבו הבריאותי והתעסוקתי של המשיב אשר מתקיים מקצבת הבטחת הכנסה ואשר עבר לטענתו בתקופה האחרונה ניתוח בגבו.</w:t>
      </w:r>
    </w:p>
    <w:p w:rsidR="00F10A73" w:rsidRDefault="00F10A73" w:rsidP="00B847A6">
      <w:pPr>
        <w:spacing w:line="360" w:lineRule="auto"/>
        <w:jc w:val="both"/>
        <w:rPr>
          <w:rFonts w:ascii="Arial" w:hAnsi="Arial"/>
          <w:noProof w:val="0"/>
          <w:rtl/>
        </w:rPr>
      </w:pPr>
    </w:p>
    <w:p w:rsidR="00F10A73" w:rsidRDefault="00F10A73" w:rsidP="00B847A6">
      <w:pPr>
        <w:spacing w:line="360" w:lineRule="auto"/>
        <w:jc w:val="both"/>
        <w:rPr>
          <w:rFonts w:ascii="Arial" w:hAnsi="Arial"/>
          <w:noProof w:val="0"/>
          <w:rtl/>
        </w:rPr>
      </w:pPr>
      <w:r>
        <w:rPr>
          <w:rFonts w:ascii="Arial" w:hAnsi="Arial" w:hint="cs"/>
          <w:noProof w:val="0"/>
          <w:rtl/>
        </w:rPr>
        <w:t>המבקשת לא השלימה עם החלטת בית משפט קמא והגישה את בקשת רשות הערעור המונחת לפני, כאשר לדידה שגה בית משפט קמא עת פסק מזונות נמוכים עבור הקטין הנופלים מהסכום המינימלי כדי סיפוק צרכיו ההכרחיים, התעלם מדמי המדור שיש לפסוק עבורו בעוד שעבור הקטינה לא פסק דבר. בהקשר זה טוענת המבקשת כי קצבת הנכות של הקטינה הופחתה לאחרונה לכדי 1,700 ₪ לחודש, וכי ממילא הקצבה לא נועדה כדי לספק את אותם צרכים הכרחיים אלא אותם צרכים מיוחדים בעקבות נכותה וכי גם בהקשר של הקטינה לא נפסקו מזונות בגין מדור.</w:t>
      </w:r>
    </w:p>
    <w:p w:rsidR="00F10A73" w:rsidRDefault="00F10A73" w:rsidP="00B847A6">
      <w:pPr>
        <w:spacing w:line="360" w:lineRule="auto"/>
        <w:jc w:val="both"/>
        <w:rPr>
          <w:rFonts w:ascii="Arial" w:hAnsi="Arial"/>
          <w:noProof w:val="0"/>
          <w:rtl/>
        </w:rPr>
      </w:pPr>
    </w:p>
    <w:p w:rsidR="00F10A73" w:rsidRDefault="00F10A73" w:rsidP="00B847A6">
      <w:pPr>
        <w:spacing w:line="360" w:lineRule="auto"/>
        <w:jc w:val="both"/>
        <w:rPr>
          <w:rFonts w:ascii="Arial" w:hAnsi="Arial"/>
          <w:noProof w:val="0"/>
          <w:rtl/>
        </w:rPr>
      </w:pPr>
      <w:r>
        <w:rPr>
          <w:rFonts w:ascii="Arial" w:hAnsi="Arial" w:hint="cs"/>
          <w:noProof w:val="0"/>
          <w:rtl/>
        </w:rPr>
        <w:t>בקשת רשות הערעור מעלה נימוקים נוספים שלא מצאתי להתעכב עליהם כשמנגד טען המשיב כי דין הבקשה דחייה</w:t>
      </w:r>
      <w:r w:rsidR="00384EBC">
        <w:rPr>
          <w:rFonts w:ascii="Arial" w:hAnsi="Arial" w:hint="cs"/>
          <w:noProof w:val="0"/>
          <w:rtl/>
        </w:rPr>
        <w:t>,</w:t>
      </w:r>
      <w:r>
        <w:rPr>
          <w:rFonts w:ascii="Arial" w:hAnsi="Arial" w:hint="cs"/>
          <w:noProof w:val="0"/>
          <w:rtl/>
        </w:rPr>
        <w:t xml:space="preserve"> משלא נפלה כל שגגה בהחלטת בית משפט קמא, והוא שב והדגיש את מצבו הבריאותי הקשה, העדר הכנסה וכי הוא מתקיים בדוחק עת מגדל את בנו הנוסף מנישואיו הקודמים.</w:t>
      </w:r>
    </w:p>
    <w:p w:rsidR="00F10A73" w:rsidRDefault="00F10A73" w:rsidP="00B847A6">
      <w:pPr>
        <w:spacing w:line="360" w:lineRule="auto"/>
        <w:jc w:val="both"/>
        <w:rPr>
          <w:rFonts w:ascii="Arial" w:hAnsi="Arial"/>
          <w:noProof w:val="0"/>
          <w:rtl/>
        </w:rPr>
      </w:pPr>
    </w:p>
    <w:p w:rsidR="00F10A73" w:rsidRDefault="0077760E" w:rsidP="00B847A6">
      <w:pPr>
        <w:spacing w:line="360" w:lineRule="auto"/>
        <w:jc w:val="both"/>
        <w:rPr>
          <w:rFonts w:ascii="Arial" w:hAnsi="Arial"/>
          <w:noProof w:val="0"/>
          <w:rtl/>
        </w:rPr>
      </w:pPr>
      <w:r>
        <w:rPr>
          <w:rFonts w:ascii="Arial" w:hAnsi="Arial" w:hint="cs"/>
          <w:noProof w:val="0"/>
          <w:rtl/>
        </w:rPr>
        <w:t>גם כאן לא מצאתי להתעכב על יתר הנימוקים שהעלה המשיב בתשובתו במסגרתה עתר לדחיית הבקשה.</w:t>
      </w:r>
    </w:p>
    <w:p w:rsidR="0077760E" w:rsidRDefault="0077760E" w:rsidP="00B847A6">
      <w:pPr>
        <w:spacing w:line="360" w:lineRule="auto"/>
        <w:jc w:val="both"/>
        <w:rPr>
          <w:rFonts w:ascii="Arial" w:hAnsi="Arial"/>
          <w:noProof w:val="0"/>
          <w:rtl/>
        </w:rPr>
      </w:pPr>
    </w:p>
    <w:p w:rsidR="0077760E" w:rsidRDefault="0077760E" w:rsidP="00B847A6">
      <w:pPr>
        <w:spacing w:line="360" w:lineRule="auto"/>
        <w:jc w:val="both"/>
        <w:rPr>
          <w:rFonts w:ascii="Arial" w:hAnsi="Arial"/>
          <w:noProof w:val="0"/>
          <w:rtl/>
        </w:rPr>
      </w:pPr>
      <w:r>
        <w:rPr>
          <w:rFonts w:ascii="Arial" w:hAnsi="Arial" w:hint="cs"/>
          <w:noProof w:val="0"/>
          <w:rtl/>
        </w:rPr>
        <w:t>כאמור המשיב התבקש להגיש תשובה ובהמשך זומנו הצדדים לדיון שהתקיים לפני היום.</w:t>
      </w:r>
    </w:p>
    <w:p w:rsidR="0077760E" w:rsidRDefault="0077760E" w:rsidP="00B847A6">
      <w:pPr>
        <w:spacing w:line="360" w:lineRule="auto"/>
        <w:jc w:val="both"/>
        <w:rPr>
          <w:rFonts w:ascii="Arial" w:hAnsi="Arial"/>
          <w:noProof w:val="0"/>
          <w:rtl/>
        </w:rPr>
      </w:pPr>
    </w:p>
    <w:p w:rsidR="00384EBC" w:rsidRDefault="0077760E" w:rsidP="00B847A6">
      <w:pPr>
        <w:spacing w:line="360" w:lineRule="auto"/>
        <w:jc w:val="both"/>
        <w:rPr>
          <w:rFonts w:ascii="Arial" w:hAnsi="Arial"/>
          <w:noProof w:val="0"/>
          <w:rtl/>
        </w:rPr>
      </w:pPr>
      <w:r>
        <w:rPr>
          <w:rFonts w:ascii="Arial" w:hAnsi="Arial" w:hint="cs"/>
          <w:noProof w:val="0"/>
          <w:rtl/>
        </w:rPr>
        <w:t>מהלך הדיון אפשרתי לצדדים להשלים בתמציתיות את טיעוניהם</w:t>
      </w:r>
      <w:r w:rsidR="00384EBC">
        <w:rPr>
          <w:rFonts w:ascii="Arial" w:hAnsi="Arial" w:hint="cs"/>
          <w:noProof w:val="0"/>
          <w:rtl/>
        </w:rPr>
        <w:t>.</w:t>
      </w:r>
    </w:p>
    <w:p w:rsidR="00384EBC" w:rsidRDefault="00384EBC" w:rsidP="00B847A6">
      <w:pPr>
        <w:spacing w:line="360" w:lineRule="auto"/>
        <w:jc w:val="both"/>
        <w:rPr>
          <w:rFonts w:ascii="Arial" w:hAnsi="Arial"/>
          <w:noProof w:val="0"/>
          <w:rtl/>
        </w:rPr>
      </w:pPr>
    </w:p>
    <w:p w:rsidR="0077760E" w:rsidRDefault="00384EBC" w:rsidP="00B847A6">
      <w:pPr>
        <w:spacing w:line="360" w:lineRule="auto"/>
        <w:jc w:val="both"/>
        <w:rPr>
          <w:rFonts w:ascii="Arial" w:hAnsi="Arial"/>
          <w:noProof w:val="0"/>
          <w:rtl/>
        </w:rPr>
      </w:pPr>
      <w:r>
        <w:rPr>
          <w:rFonts w:ascii="Arial" w:hAnsi="Arial" w:hint="cs"/>
          <w:noProof w:val="0"/>
          <w:rtl/>
        </w:rPr>
        <w:t>לאחר ששקלתי את טענות הצדדים</w:t>
      </w:r>
      <w:r w:rsidR="0077760E">
        <w:rPr>
          <w:rFonts w:ascii="Arial" w:hAnsi="Arial" w:hint="cs"/>
          <w:noProof w:val="0"/>
          <w:rtl/>
        </w:rPr>
        <w:t xml:space="preserve"> בכתב ובעל פה, באתי לכלל מס</w:t>
      </w:r>
      <w:r>
        <w:rPr>
          <w:rFonts w:ascii="Arial" w:hAnsi="Arial" w:hint="cs"/>
          <w:noProof w:val="0"/>
          <w:rtl/>
        </w:rPr>
        <w:t>קנה כי דין הקשה להידחות, לצד ה</w:t>
      </w:r>
      <w:r w:rsidR="0077760E">
        <w:rPr>
          <w:rFonts w:ascii="Arial" w:hAnsi="Arial" w:hint="cs"/>
          <w:noProof w:val="0"/>
          <w:rtl/>
        </w:rPr>
        <w:t>הערות הבאות:</w:t>
      </w:r>
    </w:p>
    <w:p w:rsidR="00156960" w:rsidRDefault="00156960" w:rsidP="00B847A6">
      <w:pPr>
        <w:spacing w:line="360" w:lineRule="auto"/>
        <w:jc w:val="both"/>
        <w:rPr>
          <w:rFonts w:ascii="Arial" w:hAnsi="Arial"/>
          <w:noProof w:val="0"/>
          <w:rtl/>
        </w:rPr>
      </w:pPr>
    </w:p>
    <w:p w:rsidR="0077760E" w:rsidRDefault="0077760E" w:rsidP="0077760E">
      <w:pPr>
        <w:spacing w:line="360" w:lineRule="auto"/>
        <w:jc w:val="both"/>
        <w:rPr>
          <w:rFonts w:ascii="Arial" w:hAnsi="Arial"/>
          <w:noProof w:val="0"/>
          <w:rtl/>
        </w:rPr>
      </w:pPr>
      <w:r>
        <w:rPr>
          <w:rFonts w:ascii="Arial" w:hAnsi="Arial" w:hint="cs"/>
          <w:noProof w:val="0"/>
          <w:rtl/>
        </w:rPr>
        <w:t>א.</w:t>
      </w:r>
      <w:r>
        <w:rPr>
          <w:rFonts w:ascii="Arial" w:hAnsi="Arial" w:hint="cs"/>
          <w:noProof w:val="0"/>
          <w:rtl/>
        </w:rPr>
        <w:tab/>
        <w:t>יש ממש בטענת המבקשת לפיה הקצבה החודשית של הקטינה הופחתה וכי זו לא נועדה כדי להחליף את זכאותה למזונות מהוריה. כפי שהבעתי את עמדתי בעבר, קצבה מסוג זה נועדה בראש ובראשונה כדי לממן את הצרכים המיוחדים של הקטין בעקבות נכותו.</w:t>
      </w:r>
      <w:r w:rsidR="009775FF">
        <w:rPr>
          <w:rFonts w:ascii="Arial" w:hAnsi="Arial" w:hint="cs"/>
          <w:noProof w:val="0"/>
          <w:rtl/>
        </w:rPr>
        <w:t xml:space="preserve"> אפנה ל-עמ"ש 11101-12-17 </w:t>
      </w:r>
      <w:r w:rsidR="009775FF" w:rsidRPr="009775FF">
        <w:rPr>
          <w:rFonts w:ascii="Arial" w:hAnsi="Arial" w:hint="cs"/>
          <w:b/>
          <w:bCs/>
          <w:noProof w:val="0"/>
          <w:rtl/>
        </w:rPr>
        <w:t>ב. נ' ב.</w:t>
      </w:r>
      <w:r w:rsidR="009775FF">
        <w:rPr>
          <w:rFonts w:ascii="Arial" w:hAnsi="Arial" w:hint="cs"/>
          <w:noProof w:val="0"/>
          <w:rtl/>
        </w:rPr>
        <w:t xml:space="preserve"> (20.11.2018).</w:t>
      </w:r>
    </w:p>
    <w:p w:rsidR="0077760E" w:rsidRDefault="0077760E" w:rsidP="0077760E">
      <w:pPr>
        <w:spacing w:line="360" w:lineRule="auto"/>
        <w:jc w:val="both"/>
        <w:rPr>
          <w:rFonts w:ascii="Arial" w:hAnsi="Arial"/>
          <w:noProof w:val="0"/>
          <w:rtl/>
        </w:rPr>
      </w:pPr>
      <w:r>
        <w:rPr>
          <w:rFonts w:ascii="Arial" w:hAnsi="Arial" w:hint="cs"/>
          <w:noProof w:val="0"/>
          <w:rtl/>
        </w:rPr>
        <w:t>ב.</w:t>
      </w:r>
      <w:r>
        <w:rPr>
          <w:rFonts w:ascii="Arial" w:hAnsi="Arial" w:hint="cs"/>
          <w:noProof w:val="0"/>
          <w:rtl/>
        </w:rPr>
        <w:tab/>
        <w:t>הגם שבית משפט קמא היה ער לעובדה כי גידול הילדים מוטל ע</w:t>
      </w:r>
      <w:r w:rsidR="00384EBC">
        <w:rPr>
          <w:rFonts w:ascii="Arial" w:hAnsi="Arial" w:hint="cs"/>
          <w:noProof w:val="0"/>
          <w:rtl/>
        </w:rPr>
        <w:t>ל האישה בלבד, נראה כי היה מקום ל</w:t>
      </w:r>
      <w:r>
        <w:rPr>
          <w:rFonts w:ascii="Arial" w:hAnsi="Arial" w:hint="cs"/>
          <w:noProof w:val="0"/>
          <w:rtl/>
        </w:rPr>
        <w:t>תת לכך ביטוי במסגרת פסיקת מזונות,</w:t>
      </w:r>
      <w:r w:rsidR="00384EBC">
        <w:rPr>
          <w:rFonts w:ascii="Arial" w:hAnsi="Arial" w:hint="cs"/>
          <w:noProof w:val="0"/>
          <w:rtl/>
        </w:rPr>
        <w:t xml:space="preserve"> גם אם מינימליים ומצומצמים ביותר עבור הקטינה, אולם זאת בשים לב </w:t>
      </w:r>
      <w:r>
        <w:rPr>
          <w:rFonts w:ascii="Arial" w:hAnsi="Arial" w:hint="cs"/>
          <w:noProof w:val="0"/>
          <w:rtl/>
        </w:rPr>
        <w:t>לנתונים הנוספים שהתבררו לפני.</w:t>
      </w:r>
    </w:p>
    <w:p w:rsidR="0077760E" w:rsidRDefault="0077760E" w:rsidP="00156960">
      <w:pPr>
        <w:spacing w:line="360" w:lineRule="auto"/>
        <w:jc w:val="both"/>
        <w:rPr>
          <w:rFonts w:ascii="Arial" w:hAnsi="Arial"/>
          <w:noProof w:val="0"/>
          <w:rtl/>
        </w:rPr>
      </w:pPr>
      <w:r>
        <w:rPr>
          <w:rFonts w:ascii="Arial" w:hAnsi="Arial" w:hint="cs"/>
          <w:noProof w:val="0"/>
          <w:rtl/>
        </w:rPr>
        <w:lastRenderedPageBreak/>
        <w:t>ג.</w:t>
      </w:r>
      <w:r>
        <w:rPr>
          <w:rFonts w:ascii="Arial" w:hAnsi="Arial" w:hint="cs"/>
          <w:noProof w:val="0"/>
          <w:rtl/>
        </w:rPr>
        <w:tab/>
        <w:t>המשיב מ</w:t>
      </w:r>
      <w:r w:rsidR="007258E9">
        <w:rPr>
          <w:rFonts w:ascii="Arial" w:hAnsi="Arial" w:hint="cs"/>
          <w:noProof w:val="0"/>
          <w:rtl/>
        </w:rPr>
        <w:t xml:space="preserve">תגורר בבית הוריו המנוחים, והוא </w:t>
      </w:r>
      <w:r w:rsidR="00384EBC">
        <w:rPr>
          <w:rFonts w:ascii="Arial" w:hAnsi="Arial" w:hint="cs"/>
          <w:noProof w:val="0"/>
          <w:rtl/>
        </w:rPr>
        <w:t>אישר כי הוא היורש הבלעדי</w:t>
      </w:r>
      <w:r w:rsidR="007258E9">
        <w:rPr>
          <w:rFonts w:ascii="Arial" w:hAnsi="Arial" w:hint="cs"/>
          <w:noProof w:val="0"/>
          <w:rtl/>
        </w:rPr>
        <w:t xml:space="preserve"> בהיותו</w:t>
      </w:r>
      <w:r w:rsidR="00156960">
        <w:rPr>
          <w:rFonts w:ascii="Arial" w:hAnsi="Arial" w:hint="cs"/>
          <w:noProof w:val="0"/>
          <w:rtl/>
        </w:rPr>
        <w:t>.........</w:t>
      </w:r>
      <w:r w:rsidR="007258E9">
        <w:rPr>
          <w:rFonts w:ascii="Arial" w:hAnsi="Arial" w:hint="cs"/>
          <w:noProof w:val="0"/>
          <w:rtl/>
        </w:rPr>
        <w:t>. בית זה מספק לו קורת גג ללא שהוא נושא בהוצאה כלשהי להבדיל מהמבקשת המגדלת את הקטינים</w:t>
      </w:r>
      <w:r w:rsidR="00384EBC">
        <w:rPr>
          <w:rFonts w:ascii="Arial" w:hAnsi="Arial" w:hint="cs"/>
          <w:noProof w:val="0"/>
          <w:rtl/>
        </w:rPr>
        <w:t xml:space="preserve"> ומשלמת דמי שכירות</w:t>
      </w:r>
      <w:r w:rsidR="007258E9">
        <w:rPr>
          <w:rFonts w:ascii="Arial" w:hAnsi="Arial" w:hint="cs"/>
          <w:noProof w:val="0"/>
          <w:rtl/>
        </w:rPr>
        <w:t>. יש לתת את הדע</w:t>
      </w:r>
      <w:r w:rsidR="00384EBC">
        <w:rPr>
          <w:rFonts w:ascii="Arial" w:hAnsi="Arial" w:hint="cs"/>
          <w:noProof w:val="0"/>
          <w:rtl/>
        </w:rPr>
        <w:t xml:space="preserve">ת במסגרת פסיקת מזונות גם לרכוש </w:t>
      </w:r>
      <w:r w:rsidR="00384EBC">
        <w:rPr>
          <w:rFonts w:ascii="Arial" w:hAnsi="Arial"/>
          <w:noProof w:val="0"/>
          <w:rtl/>
        </w:rPr>
        <w:t>–</w:t>
      </w:r>
      <w:r w:rsidR="00384EBC">
        <w:rPr>
          <w:rFonts w:ascii="Arial" w:hAnsi="Arial" w:hint="cs"/>
          <w:noProof w:val="0"/>
          <w:rtl/>
        </w:rPr>
        <w:t xml:space="preserve"> בית רחב מימדים, </w:t>
      </w:r>
      <w:r w:rsidR="007258E9">
        <w:rPr>
          <w:rFonts w:ascii="Arial" w:hAnsi="Arial" w:hint="cs"/>
          <w:noProof w:val="0"/>
          <w:rtl/>
        </w:rPr>
        <w:t>הגם שהמבקש נמנע עד כה, מטעמים השמורים עמו, מלהוציא צו ירושה אחר הוריו.</w:t>
      </w:r>
    </w:p>
    <w:p w:rsidR="007258E9" w:rsidRDefault="007258E9" w:rsidP="007A6E9E">
      <w:pPr>
        <w:spacing w:line="360" w:lineRule="auto"/>
        <w:jc w:val="both"/>
        <w:rPr>
          <w:rFonts w:ascii="Arial" w:hAnsi="Arial"/>
          <w:noProof w:val="0"/>
          <w:rtl/>
        </w:rPr>
      </w:pPr>
      <w:r>
        <w:rPr>
          <w:rFonts w:ascii="Arial" w:hAnsi="Arial" w:hint="cs"/>
          <w:noProof w:val="0"/>
          <w:rtl/>
        </w:rPr>
        <w:t>ד.</w:t>
      </w:r>
      <w:r>
        <w:rPr>
          <w:rFonts w:ascii="Arial" w:hAnsi="Arial" w:hint="cs"/>
          <w:noProof w:val="0"/>
          <w:rtl/>
        </w:rPr>
        <w:tab/>
        <w:t xml:space="preserve">במסגרת הדיון הסכימו הצדדים, </w:t>
      </w:r>
      <w:r w:rsidR="007A6E9E">
        <w:rPr>
          <w:rFonts w:ascii="Arial" w:hAnsi="Arial" w:hint="cs"/>
          <w:noProof w:val="0"/>
          <w:rtl/>
        </w:rPr>
        <w:t xml:space="preserve">כי יינתן צו המופנה למוסד לביטוח לאומי לשם קבלת מידע מלא שיוגש במסגרת תעודת עובד ציבור בדבר </w:t>
      </w:r>
      <w:r>
        <w:rPr>
          <w:rFonts w:ascii="Arial" w:hAnsi="Arial" w:hint="cs"/>
          <w:noProof w:val="0"/>
          <w:rtl/>
        </w:rPr>
        <w:t>קצבאות המשולמות הן עבור הילדים והן עבור ההורים, לרבות תביעות שהגישו לשם קבלת הטבות או קצבאות. דומה כי במקרה זה מן הראוי כי הנתונים המלאים מהמוסד לביטוח לאומי יונחו לפני בית משפט קמא על מנת שפסיקת המזונות</w:t>
      </w:r>
      <w:r w:rsidR="00156960">
        <w:rPr>
          <w:rFonts w:ascii="Arial" w:hAnsi="Arial" w:hint="cs"/>
          <w:noProof w:val="0"/>
          <w:rtl/>
        </w:rPr>
        <w:t>,</w:t>
      </w:r>
      <w:r>
        <w:rPr>
          <w:rFonts w:ascii="Arial" w:hAnsi="Arial" w:hint="cs"/>
          <w:noProof w:val="0"/>
          <w:rtl/>
        </w:rPr>
        <w:t xml:space="preserve"> גם אם זמניים הם</w:t>
      </w:r>
      <w:r w:rsidR="007A6E9E">
        <w:rPr>
          <w:rFonts w:ascii="Arial" w:hAnsi="Arial" w:hint="cs"/>
          <w:noProof w:val="0"/>
          <w:rtl/>
        </w:rPr>
        <w:t>,</w:t>
      </w:r>
      <w:r>
        <w:rPr>
          <w:rFonts w:ascii="Arial" w:hAnsi="Arial" w:hint="cs"/>
          <w:noProof w:val="0"/>
          <w:rtl/>
        </w:rPr>
        <w:t xml:space="preserve"> תיעשה לאחר שיתקבל מלוא המידע הרלבנטי.</w:t>
      </w:r>
    </w:p>
    <w:p w:rsidR="007258E9" w:rsidRDefault="007258E9" w:rsidP="0077760E">
      <w:pPr>
        <w:spacing w:line="360" w:lineRule="auto"/>
        <w:jc w:val="both"/>
        <w:rPr>
          <w:rFonts w:ascii="Arial" w:hAnsi="Arial"/>
          <w:noProof w:val="0"/>
          <w:rtl/>
        </w:rPr>
      </w:pPr>
    </w:p>
    <w:p w:rsidR="007258E9" w:rsidRDefault="007258E9" w:rsidP="007A6E9E">
      <w:pPr>
        <w:spacing w:line="360" w:lineRule="auto"/>
        <w:jc w:val="both"/>
        <w:rPr>
          <w:rFonts w:ascii="Arial" w:hAnsi="Arial"/>
          <w:noProof w:val="0"/>
          <w:rtl/>
        </w:rPr>
      </w:pPr>
      <w:r>
        <w:rPr>
          <w:rFonts w:ascii="Arial" w:hAnsi="Arial" w:hint="cs"/>
          <w:noProof w:val="0"/>
          <w:rtl/>
        </w:rPr>
        <w:t>בכפוף לכל האמור לעיל, עת משוכנע אני כי בית משפט קמא היה עתיד ממילא לשוב ולהידרש לשאלת המזונות הזמניים במועד קרוב יחסית, ובשים לב לנתונים ומידע נוסף ש</w:t>
      </w:r>
      <w:r w:rsidR="007A6E9E">
        <w:rPr>
          <w:rFonts w:ascii="Arial" w:hAnsi="Arial" w:hint="cs"/>
          <w:noProof w:val="0"/>
          <w:rtl/>
        </w:rPr>
        <w:t>י</w:t>
      </w:r>
      <w:r w:rsidR="009775FF">
        <w:rPr>
          <w:rFonts w:ascii="Arial" w:hAnsi="Arial" w:hint="cs"/>
          <w:noProof w:val="0"/>
          <w:rtl/>
        </w:rPr>
        <w:t>תקבלו בהמשך</w:t>
      </w:r>
      <w:r>
        <w:rPr>
          <w:rFonts w:ascii="Arial" w:hAnsi="Arial" w:hint="cs"/>
          <w:noProof w:val="0"/>
          <w:rtl/>
        </w:rPr>
        <w:t>, לא שוכנעתי כי</w:t>
      </w:r>
      <w:r w:rsidR="009775FF">
        <w:rPr>
          <w:rFonts w:ascii="Arial" w:hAnsi="Arial" w:hint="cs"/>
          <w:noProof w:val="0"/>
          <w:rtl/>
        </w:rPr>
        <w:t xml:space="preserve"> קמה</w:t>
      </w:r>
      <w:r>
        <w:rPr>
          <w:rFonts w:ascii="Arial" w:hAnsi="Arial" w:hint="cs"/>
          <w:noProof w:val="0"/>
          <w:rtl/>
        </w:rPr>
        <w:t xml:space="preserve"> בשלב זה </w:t>
      </w:r>
      <w:r w:rsidR="009775FF">
        <w:rPr>
          <w:rFonts w:ascii="Arial" w:hAnsi="Arial" w:hint="cs"/>
          <w:noProof w:val="0"/>
          <w:rtl/>
        </w:rPr>
        <w:t>עילת התערבות של ערכאת הערעור בהחלטה קמא</w:t>
      </w:r>
      <w:r w:rsidR="007A6E9E">
        <w:rPr>
          <w:rFonts w:ascii="Arial" w:hAnsi="Arial" w:hint="cs"/>
          <w:noProof w:val="0"/>
          <w:rtl/>
        </w:rPr>
        <w:t>.</w:t>
      </w:r>
    </w:p>
    <w:p w:rsidR="00694556" w:rsidRDefault="00694556">
      <w:pPr>
        <w:spacing w:line="360" w:lineRule="auto"/>
        <w:jc w:val="both"/>
        <w:rPr>
          <w:rFonts w:ascii="Arial" w:hAnsi="Arial"/>
          <w:noProof w:val="0"/>
          <w:rtl/>
        </w:rPr>
      </w:pPr>
    </w:p>
    <w:p w:rsidR="007A6E9E" w:rsidRDefault="007A6E9E">
      <w:pPr>
        <w:spacing w:line="360" w:lineRule="auto"/>
        <w:jc w:val="both"/>
        <w:rPr>
          <w:rFonts w:ascii="Arial" w:hAnsi="Arial"/>
          <w:noProof w:val="0"/>
          <w:rtl/>
        </w:rPr>
      </w:pPr>
      <w:r>
        <w:rPr>
          <w:rFonts w:ascii="Arial" w:hAnsi="Arial" w:hint="cs"/>
          <w:noProof w:val="0"/>
          <w:rtl/>
        </w:rPr>
        <w:t>בנסיבות דנן, בקשת רשות הערעור נדחית, זאת לצד ההערות שפורטו מעלה.</w:t>
      </w:r>
    </w:p>
    <w:p w:rsidR="007A6E9E" w:rsidRDefault="007A6E9E">
      <w:pPr>
        <w:spacing w:line="360" w:lineRule="auto"/>
        <w:jc w:val="both"/>
        <w:rPr>
          <w:rFonts w:ascii="Arial" w:hAnsi="Arial"/>
          <w:noProof w:val="0"/>
          <w:rtl/>
        </w:rPr>
      </w:pPr>
    </w:p>
    <w:p w:rsidR="00076756" w:rsidRDefault="00076756">
      <w:pPr>
        <w:spacing w:line="360" w:lineRule="auto"/>
        <w:jc w:val="both"/>
        <w:rPr>
          <w:rFonts w:ascii="Arial" w:hAnsi="Arial"/>
          <w:noProof w:val="0"/>
          <w:rtl/>
        </w:rPr>
      </w:pPr>
      <w:r>
        <w:rPr>
          <w:rFonts w:ascii="Arial" w:hAnsi="Arial" w:hint="cs"/>
          <w:noProof w:val="0"/>
          <w:rtl/>
        </w:rPr>
        <w:t>אין צו להוצאות.</w:t>
      </w:r>
    </w:p>
    <w:p w:rsidR="009775FF" w:rsidRDefault="009775FF">
      <w:pPr>
        <w:spacing w:line="360" w:lineRule="auto"/>
        <w:jc w:val="both"/>
        <w:rPr>
          <w:rFonts w:ascii="Arial" w:hAnsi="Arial"/>
          <w:noProof w:val="0"/>
          <w:rtl/>
        </w:rPr>
      </w:pPr>
    </w:p>
    <w:p w:rsidR="009775FF" w:rsidRDefault="009775FF">
      <w:pPr>
        <w:spacing w:line="360" w:lineRule="auto"/>
        <w:jc w:val="both"/>
        <w:rPr>
          <w:rFonts w:ascii="Arial" w:hAnsi="Arial"/>
          <w:noProof w:val="0"/>
          <w:rtl/>
        </w:rPr>
      </w:pPr>
      <w:r>
        <w:rPr>
          <w:rFonts w:ascii="Arial" w:hAnsi="Arial" w:hint="cs"/>
          <w:noProof w:val="0"/>
          <w:rtl/>
        </w:rPr>
        <w:t xml:space="preserve">מותר לפרסום לאחר מחיקת שמות הצדדים </w:t>
      </w:r>
      <w:r w:rsidR="00156960">
        <w:rPr>
          <w:rFonts w:ascii="Arial" w:hAnsi="Arial" w:hint="cs"/>
          <w:noProof w:val="0"/>
          <w:rtl/>
        </w:rPr>
        <w:t>והשמטת פרטים מזהים.</w:t>
      </w:r>
    </w:p>
    <w:p w:rsidR="00076756" w:rsidRPr="00B95D6E" w:rsidRDefault="000767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נובמבר 2024</w:t>
          </w:r>
        </w:sdtContent>
      </w:sdt>
      <w:r w:rsidR="00005C8B">
        <w:rPr>
          <w:rFonts w:ascii="Arial" w:hAnsi="Arial"/>
          <w:noProof w:val="0"/>
          <w:rtl/>
        </w:rPr>
        <w:t>, בהעדר הצדדים.</w:t>
      </w:r>
    </w:p>
    <w:p w:rsidR="00C43648" w:rsidRDefault="001E5D2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8748475"/>
        </w:sdtPr>
        <w:sdtEndPr/>
        <w:sdtContent>
          <w:r w:rsidR="00F51BDE">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D28" w:rsidRDefault="001E5D28">
      <w:r>
        <w:separator/>
      </w:r>
    </w:p>
  </w:endnote>
  <w:endnote w:type="continuationSeparator" w:id="0">
    <w:p w:rsidR="001E5D28" w:rsidRDefault="001E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87" w:rsidRDefault="000275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027587">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027587">
      <w:rPr>
        <w:rStyle w:val="ab"/>
        <w:rFonts w:ascii="David" w:hAnsi="David"/>
        <w:rtl/>
      </w:rPr>
      <w:t>3</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87" w:rsidRDefault="000275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D28" w:rsidRDefault="001E5D28">
      <w:r>
        <w:separator/>
      </w:r>
    </w:p>
  </w:footnote>
  <w:footnote w:type="continuationSeparator" w:id="0">
    <w:p w:rsidR="001E5D28" w:rsidRDefault="001E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87" w:rsidRDefault="000275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E5D28" w:rsidP="00156960">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b/>
                <w:bCs/>
                <w:rtl/>
              </w:rPr>
              <w:alias w:val="1171"/>
              <w:tag w:val="1171"/>
              <w:id w:val="257034231"/>
              <w:text w:multiLine="1"/>
            </w:sdtPr>
            <w:sdtEndPr/>
            <w:sdtContent>
              <w:r w:rsidR="00E765F7" w:rsidRPr="00156960">
                <w:rPr>
                  <w:b/>
                  <w:bCs/>
                  <w:noProof w:val="0"/>
                  <w:sz w:val="26"/>
                  <w:szCs w:val="26"/>
                  <w:rtl/>
                </w:rPr>
                <w:t>47199-07-24</w:t>
              </w:r>
              <w:r w:rsidR="00156960" w:rsidRPr="00156960">
                <w:rPr>
                  <w:rFonts w:hint="cs"/>
                  <w:b/>
                  <w:bCs/>
                  <w:rtl/>
                </w:rPr>
                <w:t xml:space="preserve"> ק' נ' ס'</w:t>
              </w:r>
            </w:sdtContent>
          </w:sdt>
        </w:p>
        <w:p w:rsidR="007D45E3" w:rsidRPr="007B7765" w:rsidRDefault="007D45E3" w:rsidP="007D45E3">
          <w:pPr>
            <w:rPr>
              <w:b/>
              <w:bCs/>
              <w:noProof w:val="0"/>
              <w:sz w:val="2"/>
              <w:szCs w:val="2"/>
              <w:rtl/>
            </w:rPr>
          </w:pPr>
        </w:p>
        <w:p w:rsidR="008D10B2" w:rsidRPr="00E1068A" w:rsidRDefault="007D45E3" w:rsidP="00B847A6">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87" w:rsidRDefault="0002758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102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10248&amp;lt;/CaseID&amp;gt;_x000d__x000a_        &amp;lt;CaseMonth&amp;gt;7&amp;lt;/CaseMonth&amp;gt;_x000d__x000a_        &amp;lt;CaseYear&amp;gt;2024&amp;lt;/CaseYear&amp;gt;_x000d__x000a_        &amp;lt;CaseNumber&amp;gt;47199&amp;lt;/CaseNumber&amp;gt;_x000d__x000a_        &amp;lt;NumeratorGroupID&amp;gt;1&amp;lt;/NumeratorGroupID&amp;gt;_x000d__x000a_        &amp;lt;CaseName&amp;gt;קופטי סלבאק נ&amp;#39; סלבאק&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199-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17T15:41: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ותק מכתב תשובה הועברה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10248&amp;lt;/CaseID&amp;gt;_x000d__x000a_        &amp;lt;CaseMonth&amp;gt;7&amp;lt;/CaseMonth&amp;gt;_x000d__x000a_        &amp;lt;CaseYear&amp;gt;2024&amp;lt;/CaseYear&amp;gt;_x000d__x000a_        &amp;lt;CaseNumber&amp;gt;47199&amp;lt;/CaseNumber&amp;gt;_x000d__x000a_        &amp;lt;NumeratorGroupID&amp;gt;1&amp;lt;/NumeratorGroupID&amp;gt;_x000d__x000a_        &amp;lt;CaseName&amp;gt;קופטי סלבאק נ&amp;#39; סלבאק&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199-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7-17T15:41: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ותק מכתב תשובה הועברה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25532&amp;lt;/DecisionID&amp;gt;_x000d__x000a_        &amp;lt;DecisionName&amp;gt;החלטה  שניתנה ע&amp;quot;י  סארי ג&amp;#39;יוסי&amp;lt;/DecisionName&amp;gt;_x000d__x000a_        &amp;lt;DecisionStatusID&amp;gt;1&amp;lt;/DecisionStatusID&amp;gt;_x000d__x000a_        &amp;lt;DecisionStatusChangeDate&amp;gt;2024-11-13T12:54:01.237+02:00&amp;lt;/DecisionStatusChangeDate&amp;gt;_x000d__x000a_        &amp;lt;DecisionSignatureDate&amp;gt;2024-11-13T12:53:58.683+02:00&amp;lt;/DecisionSignatureDate&amp;gt;_x000d__x000a_        &amp;lt;DecisionSignatureUserID&amp;gt;023469166@GOV.IL&amp;lt;/DecisionSignatureUserID&amp;gt;_x000d__x000a_        &amp;lt;DecisionCreateDate&amp;gt;2024-11-13T12:25:36.05+02:00&amp;lt;/DecisionCreateDate&amp;gt;_x000d__x000a_        &amp;lt;DecisionChangeDate&amp;gt;2024-11-13T12:54:01.29+02:00&amp;lt;/DecisionChangeDate&amp;gt;_x000d__x000a_        &amp;lt;DecisionChangeUserID&amp;gt;0596557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48778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55746@GOV.IL&amp;lt;/DecisionCreationUserID&amp;gt;_x000d__x000a_        &amp;lt;DecisionDisplayName&amp;gt;החלטה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6025532&amp;lt;/DecisionID&amp;gt;_x000d__x000a_        &amp;lt;CaseID&amp;gt;81410248&amp;lt;/CaseID&amp;gt;_x000d__x000a_        &amp;lt;IsOriginal&amp;gt;true&amp;lt;/IsOriginal&amp;gt;_x000d__x000a_        &amp;lt;IsDeleted&amp;gt;false&amp;lt;/IsDeleted&amp;gt;_x000d__x000a_        &amp;lt;CaseName&amp;gt;קופטי סלבאק נ&amp;#39; סלבאק&amp;lt;/CaseName&amp;gt;_x000d__x000a_        &amp;lt;CaseDisplayIdentifier&amp;gt;47199-07-24 רמ&amp;quot;ש&amp;lt;/CaseDisplayIdentifier&amp;gt;_x000d__x000a_      &amp;lt;/dt_DecisionCase&amp;gt;_x000d__x000a_    &amp;lt;/DecisionDS&amp;gt;_x000d__x000a_  &amp;lt;/diffgr:diffgram&amp;gt;_x000d__x000a_&amp;lt;/DecisionDS&amp;gt;"/>
    <w:docVar w:name="DecisionID" w:val="156025532"/>
    <w:docVar w:name="WordClientAssemblyName" w:val="NGCS.Decision.ClientWordBL"/>
    <w:docVar w:name="WordClientClassName" w:val="NGCS.Decision.ClientWordBL.DecisionClient"/>
  </w:docVars>
  <w:rsids>
    <w:rsidRoot w:val="00694556"/>
    <w:rsid w:val="00000062"/>
    <w:rsid w:val="0000226B"/>
    <w:rsid w:val="00005C8B"/>
    <w:rsid w:val="00007DE0"/>
    <w:rsid w:val="00027587"/>
    <w:rsid w:val="000346CC"/>
    <w:rsid w:val="000529D2"/>
    <w:rsid w:val="000564AB"/>
    <w:rsid w:val="00064FBD"/>
    <w:rsid w:val="00076756"/>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398"/>
    <w:rsid w:val="0014653E"/>
    <w:rsid w:val="00156960"/>
    <w:rsid w:val="00180519"/>
    <w:rsid w:val="00191C82"/>
    <w:rsid w:val="001B5A7D"/>
    <w:rsid w:val="001C4003"/>
    <w:rsid w:val="001D4DBF"/>
    <w:rsid w:val="001E5D28"/>
    <w:rsid w:val="001E75CA"/>
    <w:rsid w:val="001F6353"/>
    <w:rsid w:val="0022334D"/>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4EBC"/>
    <w:rsid w:val="003A4521"/>
    <w:rsid w:val="003B3E8D"/>
    <w:rsid w:val="003D1C8C"/>
    <w:rsid w:val="0040096C"/>
    <w:rsid w:val="00414F1F"/>
    <w:rsid w:val="0043125D"/>
    <w:rsid w:val="0043502B"/>
    <w:rsid w:val="004443AC"/>
    <w:rsid w:val="00444B02"/>
    <w:rsid w:val="00451E28"/>
    <w:rsid w:val="004521FE"/>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5343D"/>
    <w:rsid w:val="00671BD5"/>
    <w:rsid w:val="006805C1"/>
    <w:rsid w:val="00686C21"/>
    <w:rsid w:val="006931C1"/>
    <w:rsid w:val="00694556"/>
    <w:rsid w:val="006B7258"/>
    <w:rsid w:val="006C30C5"/>
    <w:rsid w:val="006D3B31"/>
    <w:rsid w:val="006E0D96"/>
    <w:rsid w:val="006E1A53"/>
    <w:rsid w:val="006F04D5"/>
    <w:rsid w:val="006F56E6"/>
    <w:rsid w:val="00704EDA"/>
    <w:rsid w:val="00721122"/>
    <w:rsid w:val="007258E9"/>
    <w:rsid w:val="00734689"/>
    <w:rsid w:val="00750878"/>
    <w:rsid w:val="00753019"/>
    <w:rsid w:val="00754801"/>
    <w:rsid w:val="00761441"/>
    <w:rsid w:val="0077760E"/>
    <w:rsid w:val="00795365"/>
    <w:rsid w:val="007A351D"/>
    <w:rsid w:val="007A6E9E"/>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5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47A6"/>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6FD6"/>
    <w:rsid w:val="00CC7622"/>
    <w:rsid w:val="00CD516B"/>
    <w:rsid w:val="00CD608F"/>
    <w:rsid w:val="00CE0084"/>
    <w:rsid w:val="00CF6BB7"/>
    <w:rsid w:val="00D04AA4"/>
    <w:rsid w:val="00D27982"/>
    <w:rsid w:val="00D33B86"/>
    <w:rsid w:val="00D44968"/>
    <w:rsid w:val="00D53924"/>
    <w:rsid w:val="00D55D0C"/>
    <w:rsid w:val="00D57502"/>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66616"/>
    <w:rsid w:val="00E765F7"/>
    <w:rsid w:val="00E80CBE"/>
    <w:rsid w:val="00E9269D"/>
    <w:rsid w:val="00E962E3"/>
    <w:rsid w:val="00EB6C79"/>
    <w:rsid w:val="00EC37E9"/>
    <w:rsid w:val="00F038D8"/>
    <w:rsid w:val="00F06995"/>
    <w:rsid w:val="00F10A73"/>
    <w:rsid w:val="00F12D66"/>
    <w:rsid w:val="00F13623"/>
    <w:rsid w:val="00F44D1D"/>
    <w:rsid w:val="00F51BDE"/>
    <w:rsid w:val="00F8375E"/>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35156D"/>
    <w:rsid w:val="00444683"/>
    <w:rsid w:val="0048651F"/>
    <w:rsid w:val="004B017A"/>
    <w:rsid w:val="005157ED"/>
    <w:rsid w:val="00556D67"/>
    <w:rsid w:val="00673B50"/>
    <w:rsid w:val="00793995"/>
    <w:rsid w:val="007C6F98"/>
    <w:rsid w:val="007E254A"/>
    <w:rsid w:val="008B4366"/>
    <w:rsid w:val="009133C7"/>
    <w:rsid w:val="009178E4"/>
    <w:rsid w:val="00937620"/>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277085582</CasePartyID>
        <PartyTypeID>3</PartyTypeID>
        <ActivityStatusID>1</ActivityStatusID>
        <LegalEntityID>7537325</LegalEntityID>
        <CaseLegalEntityID>132140564</CaseLegalEntityID>
        <AssistantRoleID>26</AssistantRoleID>
        <AuthenticationTypeID>13</AuthenticationTypeID>
        <AuthenticationTypeName>משרדי ממשלה</AuthenticationTypeName>
        <LegalEntityNumber>513442022</LegalEntityNumber>
        <IsMainPartyType>true</IsMainPartyType>
        <CaseDisplayIdentifier>47199-07-24</CaseDisplayIdentifier>
        <CaseTypeID>10074</CaseTypeID>
        <CaseTypeName>רשות ערעור משפחה (רמ"ש)</CaseTypeName>
        <CaseName>קופטי סלבאק נ' סלבאק</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כריסטינה קופטי</FullName>
        <FirstName>כריסטינה</FirstName>
        <LastName>קופטי</LastName>
        <PartyPropertyName/>
        <AuthenticationTypeAndNumber>מ.ר. 45213</AuthenticationTypeAndNumber>
        <RepresentatedOrRepresentativesNames>נסים סלבאק</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277085559</CasePartyID>
        <PartyTypeID>2</PartyTypeID>
        <ActivityStatusID>1</ActivityStatusID>
        <PartyAliasID>23</PartyAliasID>
        <PartyAliasName>בא כוח משיבים</PartyAliasName>
        <LegalEntityID>5518913</LegalEntityID>
        <CaseLegalEntityID>132140561</CaseLegalEntityID>
        <AuthenticationTypeID>4</AuthenticationTypeID>
        <AuthenticationTypeName>מ.ר.</AuthenticationTypeName>
        <LegalEntityNumber>45213</LegalEntityNumber>
        <IsMainPartyType>true</IsMainPartyType>
        <CaseDisplayIdentifier>47199-07-24</CaseDisplayIdentifier>
        <CaseTypeID>10074</CaseTypeID>
        <CaseTypeName>רשות ערעור משפחה (רמ"ש)</CaseTypeName>
        <CaseName>קופטי סלבאק נ' סלבאק</CaseName>
        <FullAddress>דהר אלכניס שפרעם </FullAddress>
        <MotionID>0</MotionID>
        <CasePleaID>0</CasePleaID>
        <LinkedCaseID>0</LinkedCaseID>
        <PartyID>2</PartyID>
        <CasePartyCategoryID>2</CasePartyCategoryID>
        <LegalEntityAddressID>73151869</LegalEntityAddressID>
        <PleaTypeID>5</PleaTypeID>
        <LawyerOfficeName>משרד עו"ד כריסטינה קופטי</LawyerOfficeName>
        <LawyerOfficeID>5518914</LawyerOfficeID>
        <GroupPartyAlias/>
        <IsConverted>false</IsConverted>
        <LegalEntityNameID>5165701</LegalEntityNameID>
        <RepresentatedNamesOfAssistant/>
        <LegalEntityTypeID>4</LegalEntityTypeID>
        <IsVerdictExists>false</IsVerdictExists>
        <IsAsirAzir>false</IsAsirAzir>
        <MainAndSecSpec/>
        <IsPublicationProhibited>false</IsPublicationProhibited>
        <PublicationProhibitedFullName>כריסטינה קופטי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מרולה עבוד</FullName>
        <FirstName>מרולה</FirstName>
        <LastName>עבוד</LastName>
        <PartyPropertyName/>
        <AuthenticationTypeAndNumber>מ.ר. 67891</AuthenticationTypeAndNumber>
        <RepresentatedOrRepresentativesNames>אמילי קופטי סלבאק</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272959856</CasePartyID>
        <PartyTypeID>2</PartyTypeID>
        <ActivityStatusID>1</ActivityStatusID>
        <PartyAliasID>22</PartyAliasID>
        <PartyAliasName>בא כוח מבקשים</PartyAliasName>
        <OrdinalNumber>1</OrdinalNumber>
        <LegalEntityID>75339491</LegalEntityID>
        <CaseLegalEntityID>129726590</CaseLegalEntityID>
        <AuthenticationTypeID>4</AuthenticationTypeID>
        <AuthenticationTypeName>מ.ר.</AuthenticationTypeName>
        <LegalEntityNumber>67891</LegalEntityNumber>
        <IsMainPartyType>true</IsMainPartyType>
        <CaseDisplayIdentifier>47199-07-24</CaseDisplayIdentifier>
        <CaseTypeID>10074</CaseTypeID>
        <CaseTypeName>רשות ערעור משפחה (רמ"ש)</CaseTypeName>
        <CaseName>קופטי סלבאק נ' סלבאק</CaseName>
        <FullAddress>שדרות פל ים 7 חיפה </FullAddress>
        <EmailAddress>adv.marolla.aboud@gmail.com</EmailAddress>
        <MotionID>0</MotionID>
        <CasePleaID>0</CasePleaID>
        <LinkedCaseID>0</LinkedCaseID>
        <PartyID>1</PartyID>
        <CasePartyCategoryID>2</CasePartyCategoryID>
        <LegalEntityAddressID>79136227</LegalEntityAddressID>
        <LegalEntityEmailAddressID>67902181</LegalEntityEmailAddressID>
        <PleaTypeID>5</PleaTypeID>
        <LawyerOfficeName>משרד עו"ד מרולה עבוד</LawyerOfficeName>
        <LawyerOfficeID>75339492</LawyerOfficeID>
        <GroupPartyAlias/>
        <IsConverted>false</IsConverted>
        <LegalEntityNameID>81732990</LegalEntityNameID>
        <RepresentatedNamesOfAssistant/>
        <LegalEntityTypeID>4</LegalEntityTypeID>
        <IsVerdictExists>false</IsVerdictExists>
        <IsAsirAzir>false</IsAsirAzir>
        <MainAndSecSpec/>
        <IsPublicationProhibited>false</IsPublicationProhibited>
        <PublicationProhibitedFullName>מרולה עבוד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אמילי קופטי סלבאק</FullName>
        <FirstName>אמילי</FirstName>
        <LastName>קופטי סלבאק</LastName>
        <PartyPropertyName/>
        <AuthenticationTypeAndNumber>ת"ז 305222424</AuthenticationTypeAndNumber>
        <RepresentatedOrRepresentativesNames>מרולה עבוד</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272959854</CasePartyID>
        <PartyTypeID>1</PartyTypeID>
        <ActivityStatusID>1</ActivityStatusID>
        <PartyAliasID>3</PartyAliasID>
        <PartyAliasName>מבקש</PartyAliasName>
        <OrdinalNumber>1</OrdinalNumber>
        <LegalEntityID>72168324</LegalEntityID>
        <CaseLegalEntityID>129726588</CaseLegalEntityID>
        <AuthenticationTypeID>1</AuthenticationTypeID>
        <AuthenticationTypeName>ת"ז</AuthenticationTypeName>
        <LegalEntityNumber>305222424</LegalEntityNumber>
        <IsMainPartyType>true</IsMainPartyType>
        <CaseDisplayIdentifier>47199-07-24</CaseDisplayIdentifier>
        <CaseTypeID>10074</CaseTypeID>
        <CaseTypeName>רשות ערעור משפחה (רמ"ש)</CaseTypeName>
        <CaseName>קופטי סלבאק נ' סלבאק</CaseName>
        <FullAddress>מעלה הגיבורים 6 נשר </FullAddress>
        <MotionID>0</MotionID>
        <CasePleaID>0</CasePleaID>
        <LinkedCaseID>0</LinkedCaseID>
        <PartyID>1</PartyID>
        <CasePartyCategoryID>2</CasePartyCategoryID>
        <LegalEntityAddressID>89563368</LegalEntityAddressID>
        <PleaTypeID>5</PleaTypeID>
        <GroupPartyAlias>מבקשים</GroupPartyAlias>
        <IsConverted>false</IsConverted>
        <LegalEntityNameID>96880414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אמילי קופטי סלבאק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נסים סלבאק</FullName>
        <FirstName>נסים</FirstName>
        <LastName>סלבאק</LastName>
        <PartyPropertyName/>
        <AuthenticationTypeAndNumber>ת"ז 039039185</AuthenticationTypeAndNumber>
        <RepresentatedOrRepresentativesNames>כריסטינה קופטי</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272959855</CasePartyID>
        <PartyTypeID>1</PartyTypeID>
        <ActivityStatusID>1</ActivityStatusID>
        <PartyAliasID>4</PartyAliasID>
        <PartyAliasName>משיב</PartyAliasName>
        <OrdinalNumber>1</OrdinalNumber>
        <LegalEntityID>6166332</LegalEntityID>
        <CaseLegalEntityID>129726589</CaseLegalEntityID>
        <AuthenticationTypeID>1</AuthenticationTypeID>
        <AuthenticationTypeName>ת"ז</AuthenticationTypeName>
        <LegalEntityNumber>039039185</LegalEntityNumber>
        <IsMainPartyType>true</IsMainPartyType>
        <CaseDisplayIdentifier>47199-07-24</CaseDisplayIdentifier>
        <CaseTypeID>10074</CaseTypeID>
        <CaseTypeName>רשות ערעור משפחה (רמ"ש)</CaseTypeName>
        <CaseName>קופטי סלבאק נ' סלבאק</CaseName>
        <FullAddress>שד' ההגנה 103/1 חיפה </FullAddress>
        <MotionID>0</MotionID>
        <CasePleaID>0</CasePleaID>
        <FatherName>כמאל</FatherName>
        <LinkedCaseID>0</LinkedCaseID>
        <PartyID>2</PartyID>
        <CasePartyCategoryID>2</CasePartyCategoryID>
        <LegalEntityAddressID>89563379</LegalEntityAddressID>
        <PleaTypeID>5</PleaTypeID>
        <GroupPartyAlias>משיבים</GroupPartyAlias>
        <IsConverted>false</IsConverted>
        <LegalEntityRegisteredNameID>465996</LegalEntityRegisteredNameID>
        <LegalEntityNameID>96880431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נסים סלבאק</PublicationProhibitedFullName>
      </CaseParties>
    </CasePartiesSelectionDS>
    <DecisionName>החלטה  שניתנה ע"י  סארי ג'יוסי</DecisionName>
    <CourtDisplayName>בית המשפט המחוזי בחיפה בשבתו כבית-משפט לערעורים אזרחיים</CourtDisplayName>
    <IsCaseJudgePanel>false</IsCaseJudgePanel>
    <DecisionSignatureDate>2024-11-13T12:20:18.7749782+02:00</DecisionSignatureDate>
    <OpenCaseDate>2024-07-17T15:41:00+03:00</OpenCaseDate>
    <CaseFeeSum>0.000</CaseFeeSum>
    <DecisionTypeID>1</DecisionTypeID>
    <DecisionSignatureUserName>סארי ג'יוסי</DecisionSignatureUserName>
    <DecisionSignatureDateHebrew>2024-11-13T12:20:18.7749782+02:00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קופטי סלבאק נ' סלבאק</CaseName>
    <DecisionNumberInCase>9</DecisionNumberInCase>
  </dt_Decision>
  <dt_DecisionCase>
    <DecisionID>0</DecisionID>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277085582</CasePartyID>
        <PartyTypeID>3</PartyTypeID>
        <ActivityStatusID>1</ActivityStatusID>
        <LegalEntityID>7537325</LegalEntityID>
        <CaseLegalEntityID>132140564</CaseLegalEntityID>
        <AssistantRoleID>26</AssistantRoleID>
        <AuthenticationTypeID>13</AuthenticationTypeID>
        <AuthenticationTypeName>משרדי ממשלה</AuthenticationTypeName>
        <LegalEntityNumber>513442022</LegalEntityNumber>
        <IsMainPartyType>true</IsMainPartyType>
        <CaseDisplayIdentifier>47199-07-24</CaseDisplayIdentifier>
        <CaseTypeID>10074</CaseTypeID>
        <CaseTypeName>רשות ערעור משפחה (רמ"ש)</CaseTypeName>
        <CaseName>קופטי סלבאק נ' סלבאק</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כריסטינה קופטי</FullName>
        <FirstName>כריסטינה</FirstName>
        <LastName>קופטי</LastName>
        <PartyPropertyName/>
        <AuthenticationTypeAndNumber>מ.ר. 45213</AuthenticationTypeAndNumber>
        <RepresentatedOrRepresentativesNames>נסים סלבאק</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277085559</CasePartyID>
        <PartyTypeID>2</PartyTypeID>
        <ActivityStatusID>1</ActivityStatusID>
        <PartyAliasID>23</PartyAliasID>
        <PartyAliasName>בא כוח משיבים</PartyAliasName>
        <LegalEntityID>5518913</LegalEntityID>
        <CaseLegalEntityID>132140561</CaseLegalEntityID>
        <AuthenticationTypeID>4</AuthenticationTypeID>
        <AuthenticationTypeName>מ.ר.</AuthenticationTypeName>
        <LegalEntityNumber>45213</LegalEntityNumber>
        <IsMainPartyType>true</IsMainPartyType>
        <CaseDisplayIdentifier>47199-07-24</CaseDisplayIdentifier>
        <CaseTypeID>10074</CaseTypeID>
        <CaseTypeName>רשות ערעור משפחה (רמ"ש)</CaseTypeName>
        <CaseName>קופטי סלבאק נ' סלבאק</CaseName>
        <FullAddress>דהר אלכניס שפרעם </FullAddress>
        <MotionID>0</MotionID>
        <CasePleaID>0</CasePleaID>
        <LinkedCaseID>0</LinkedCaseID>
        <PartyID>2</PartyID>
        <CasePartyCategoryID>2</CasePartyCategoryID>
        <LegalEntityAddressID>73151869</LegalEntityAddressID>
        <PleaTypeID>5</PleaTypeID>
        <LawyerOfficeName>משרד עו"ד כריסטינה קופטי</LawyerOfficeName>
        <LawyerOfficeID>5518914</LawyerOfficeID>
        <GroupPartyAlias/>
        <IsConverted>false</IsConverted>
        <LegalEntityNameID>5165701</LegalEntityNameID>
        <RepresentatedNamesOfAssistant/>
        <LegalEntityTypeID>4</LegalEntityTypeID>
        <IsVerdictExists>false</IsVerdictExists>
        <IsAsirAzir>false</IsAsirAzir>
        <MainAndSecSpec/>
        <IsPublicationProhibited>false</IsPublicationProhibited>
        <PublicationProhibitedFullName>כריסטינה קופטי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מרולה עבוד</FullName>
        <FirstName>מרולה</FirstName>
        <LastName>עבוד</LastName>
        <PartyPropertyName/>
        <AuthenticationTypeAndNumber>מ.ר. 67891</AuthenticationTypeAndNumber>
        <RepresentatedOrRepresentativesNames>אמילי קופטי סלבאק</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272959856</CasePartyID>
        <PartyTypeID>2</PartyTypeID>
        <ActivityStatusID>1</ActivityStatusID>
        <PartyAliasID>22</PartyAliasID>
        <PartyAliasName>בא כוח מבקשים</PartyAliasName>
        <OrdinalNumber>1</OrdinalNumber>
        <LegalEntityID>75339491</LegalEntityID>
        <CaseLegalEntityID>129726590</CaseLegalEntityID>
        <AuthenticationTypeID>4</AuthenticationTypeID>
        <AuthenticationTypeName>מ.ר.</AuthenticationTypeName>
        <LegalEntityNumber>67891</LegalEntityNumber>
        <IsMainPartyType>true</IsMainPartyType>
        <CaseDisplayIdentifier>47199-07-24</CaseDisplayIdentifier>
        <CaseTypeID>10074</CaseTypeID>
        <CaseTypeName>רשות ערעור משפחה (רמ"ש)</CaseTypeName>
        <CaseName>קופטי סלבאק נ' סלבאק</CaseName>
        <FullAddress>שדרות פל ים 7 חיפה </FullAddress>
        <EmailAddress>adv.marolla.aboud@gmail.com</EmailAddress>
        <MotionID>0</MotionID>
        <CasePleaID>0</CasePleaID>
        <LinkedCaseID>0</LinkedCaseID>
        <PartyID>1</PartyID>
        <CasePartyCategoryID>2</CasePartyCategoryID>
        <LegalEntityAddressID>79136227</LegalEntityAddressID>
        <LegalEntityEmailAddressID>67902181</LegalEntityEmailAddressID>
        <PleaTypeID>5</PleaTypeID>
        <LawyerOfficeName>משרד עו"ד מרולה עבוד</LawyerOfficeName>
        <LawyerOfficeID>75339492</LawyerOfficeID>
        <GroupPartyAlias/>
        <IsConverted>false</IsConverted>
        <LegalEntityNameID>81732990</LegalEntityNameID>
        <RepresentatedNamesOfAssistant/>
        <LegalEntityTypeID>4</LegalEntityTypeID>
        <IsVerdictExists>false</IsVerdictExists>
        <IsAsirAzir>false</IsAsirAzir>
        <MainAndSecSpec/>
        <IsPublicationProhibited>false</IsPublicationProhibited>
        <PublicationProhibitedFullName>מרולה עבוד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אמילי קופטי סלבאק</FullName>
        <FirstName>אמילי</FirstName>
        <LastName>קופטי סלבאק</LastName>
        <PartyPropertyName/>
        <AuthenticationTypeAndNumber>ת"ז 305222424</AuthenticationTypeAndNumber>
        <RepresentatedOrRepresentativesNames>מרולה עבוד</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272959854</CasePartyID>
        <PartyTypeID>1</PartyTypeID>
        <ActivityStatusID>1</ActivityStatusID>
        <PartyAliasID>3</PartyAliasID>
        <PartyAliasName>מבקש</PartyAliasName>
        <OrdinalNumber>1</OrdinalNumber>
        <LegalEntityID>72168324</LegalEntityID>
        <CaseLegalEntityID>129726588</CaseLegalEntityID>
        <AuthenticationTypeID>1</AuthenticationTypeID>
        <AuthenticationTypeName>ת"ז</AuthenticationTypeName>
        <LegalEntityNumber>305222424</LegalEntityNumber>
        <IsMainPartyType>true</IsMainPartyType>
        <CaseDisplayIdentifier>47199-07-24</CaseDisplayIdentifier>
        <CaseTypeID>10074</CaseTypeID>
        <CaseTypeName>רשות ערעור משפחה (רמ"ש)</CaseTypeName>
        <CaseName>קופטי סלבאק נ' סלבאק</CaseName>
        <FullAddress>מעלה הגיבורים 6 נשר </FullAddress>
        <MotionID>0</MotionID>
        <CasePleaID>0</CasePleaID>
        <LinkedCaseID>0</LinkedCaseID>
        <PartyID>1</PartyID>
        <CasePartyCategoryID>2</CasePartyCategoryID>
        <LegalEntityAddressID>89563368</LegalEntityAddressID>
        <PleaTypeID>5</PleaTypeID>
        <GroupPartyAlias>מבקשים</GroupPartyAlias>
        <IsConverted>false</IsConverted>
        <LegalEntityNameID>96880414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אמילי קופטי סלבאק</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נסים סלבאק</FullName>
        <FirstName>נסים</FirstName>
        <LastName>סלבאק</LastName>
        <PartyPropertyName/>
        <AuthenticationTypeAndNumber>ת"ז 039039185</AuthenticationTypeAndNumber>
        <RepresentatedOrRepresentativesNames>כריסטינה קופטי</RepresentatedOrRepresentativesNames>
        <RepresentatedOrRepresentativesCount>1</RepresentatedOrRepresentativesCount>
        <InvitedBy/>
        <CaseID>81410248</CaseID>
        <CaseJudicialPersonPresentationDS>
          <CaseJudicalPersonActive>
            <CaseID>81410248</CaseID>
            <JudicialPersonID>023469166@GOV.IL</JudicialPersonID>
            <JudicialPersonTypeID>1</JudicialPersonTypeID>
            <JudicialTypeID>1</JudicialTypeID>
            <IsChairman>false</IsChairman>
            <TreatmentStartDate>2024-07-18T13:55:24.037+03:00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272959855</CasePartyID>
        <PartyTypeID>1</PartyTypeID>
        <ActivityStatusID>1</ActivityStatusID>
        <PartyAliasID>4</PartyAliasID>
        <PartyAliasName>משיב</PartyAliasName>
        <OrdinalNumber>1</OrdinalNumber>
        <LegalEntityID>6166332</LegalEntityID>
        <CaseLegalEntityID>129726589</CaseLegalEntityID>
        <AuthenticationTypeID>1</AuthenticationTypeID>
        <AuthenticationTypeName>ת"ז</AuthenticationTypeName>
        <LegalEntityNumber>039039185</LegalEntityNumber>
        <IsMainPartyType>true</IsMainPartyType>
        <CaseDisplayIdentifier>47199-07-24</CaseDisplayIdentifier>
        <CaseTypeID>10074</CaseTypeID>
        <CaseTypeName>רשות ערעור משפחה (רמ"ש)</CaseTypeName>
        <CaseName>קופטי סלבאק נ' סלבאק</CaseName>
        <FullAddress>שד' ההגנה 103/1 חיפה </FullAddress>
        <MotionID>0</MotionID>
        <CasePleaID>0</CasePleaID>
        <FatherName>כמאל</FatherName>
        <LinkedCaseID>0</LinkedCaseID>
        <PartyID>2</PartyID>
        <CasePartyCategoryID>2</CasePartyCategoryID>
        <LegalEntityAddressID>89563379</LegalEntityAddressID>
        <PleaTypeID>5</PleaTypeID>
        <GroupPartyAlias>משיבים</GroupPartyAlias>
        <IsConverted>false</IsConverted>
        <LegalEntityRegisteredNameID>465996</LegalEntityRegisteredNameID>
        <LegalEntityNameID>96880431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נסים סלבאק</PublicationProhibitedFullName>
      </CaseParties>
    </CasePartiesSelectionDS>
    <CaseName>קופטי סלבאק נ' סלבאק</CaseName>
    <CaseDisplayIdentifier>47199-07-24</CaseDisplayIdentifier>
    <CaseInterestID>10641</CaseInterestID>
    <CaseTypeShortName>רמ"ש</CaseTypeShortName>
  </dt_DecisionCase>
  <dt_DecisionJudgePanel>
    <JudgeID>023469166@GOV.IL</JudgeID>
    <DisplayName>סארי ג'יוסי</DisplayName>
    <RoleName>שופט</RoleName>
    <UserTitleName>שופט</UserTitleName>
  </dt_DecisionJudgePanel>
  <dt_LegalEntityDetails>
    <Fax>04-8204245</Fax>
    <Phone>04-9500158</Phone>
    <PartyID>2</PartyID>
    <PartyTypeID>2</PartyTypeID>
    <DecisionID>0</DecisionID>
    <StreetName>דהר אלכניס</StreetName>
    <ZipCode>20200</ZipCode>
    <CityName>שפרעם</CityName>
    <FullName>כריסטינה קופטי</FullName>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PartyID>1</PartyID>
    <PartyTypeID>1</PartyTypeID>
    <DecisionID>0</DecisionID>
    <StreetName>מעלה הגיבורים 6</StreetName>
    <CityName>נשר</CityName>
    <FullName>אמילי קופטי סלבאק</FullName>
    <IsPublicationProhibited>false</IsPublicationProhibited>
  </dt_LegalEntityDetails>
  <dt_LegalEntityDetails>
    <PartyID>2</PartyID>
    <PartyTypeID>1</PartyTypeID>
    <DecisionID>0</DecisionID>
    <StreetName>שד' ההגנה 103/1</StreetName>
    <CityName>חיפה</CityName>
    <FullName>נסים  סלבאק</FullName>
    <IsPublicationProhibited>false</IsPublicationProhibited>
  </dt_LegalEntityDetails>
  <dt_LegalEntityDetails>
    <Fax>04-8516698</Fax>
    <Phone>04-8516667</Phone>
    <PartyID>1</PartyID>
    <PartyTypeID>2</PartyTypeID>
    <DecisionID>0</DecisionID>
    <StreetName>שדרות פל ים 7</StreetName>
    <ZipCode>3309510</ZipCode>
    <CityName>חיפה</CityName>
    <FullName>מרולה עבוד</FullName>
    <Email>adv.marolla.aboud@gmail.com</Email>
    <IsPublicationProhibited>false</IsPublicationProhibited>
  </dt_LegalEntityDetails>
  <dt_CaseJudicalPersonActive>
    <CaseJudicalPerson>שופט סארי ג'יוסי</CaseJudicalPerson>
  </dt_CaseJudicalPersonActive>
  <dt_Sitting>
    <PreviousMeetingDate>2024-11-13T10:30:00+02:00</PreviousMeetingDate>
    <PreviousSittingTypeID>5</PreviousSittingTypeID>
    <PreviousMeetingDisplayName>שופט סארי ג'יוסי</PreviousMeetingDisplayName>
    <PreviousMeetingRoleName>שופט</PreviousMeetingRoleName>
    <PreviousMeetingUserTitleName>שופט</PreviousMeetingUserTitleName>
    <PreviousMeetingUserUPN>023469166@GOV.IL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018F2-9B87-4825-AFF5-4CD6448A0FCF}">
  <ds:schemaRefs/>
</ds:datastoreItem>
</file>

<file path=customXml/itemProps2.xml><?xml version="1.0" encoding="utf-8"?>
<ds:datastoreItem xmlns:ds="http://schemas.openxmlformats.org/officeDocument/2006/customXml" ds:itemID="{BEAE1E26-4321-4408-BC52-37B7A643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3652</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2024-11-25T07:00:00Z</dcterms:created>
  <dcterms:modified xsi:type="dcterms:W3CDTF">2024-11-25T07:00:00Z</dcterms:modified>
</cp:coreProperties>
</file>